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CE65" w14:textId="4F2BEAD5" w:rsidR="006F7A65" w:rsidRDefault="006F7A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21C68D" wp14:editId="151F9259">
                <wp:simplePos x="0" y="0"/>
                <wp:positionH relativeFrom="column">
                  <wp:posOffset>314960</wp:posOffset>
                </wp:positionH>
                <wp:positionV relativeFrom="paragraph">
                  <wp:posOffset>2206625</wp:posOffset>
                </wp:positionV>
                <wp:extent cx="5139055" cy="4508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450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938F" w14:textId="070E8F58" w:rsidR="006F7A65" w:rsidRDefault="006F7A65" w:rsidP="00012798">
                            <w:pPr>
                              <w:jc w:val="center"/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  <w:t>Job Description</w:t>
                            </w:r>
                          </w:p>
                          <w:p w14:paraId="486C0BBD" w14:textId="77777777" w:rsidR="006F7A65" w:rsidRDefault="006F7A65" w:rsidP="00012798">
                            <w:pPr>
                              <w:jc w:val="center"/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</w:pPr>
                          </w:p>
                          <w:p w14:paraId="6B2EE391" w14:textId="18C88CA7" w:rsidR="006F7A65" w:rsidRPr="00F42AEF" w:rsidRDefault="00012798" w:rsidP="0001279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72"/>
                                <w:szCs w:val="72"/>
                              </w:rPr>
                              <w:t>Head of Food 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1C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pt;margin-top:173.75pt;width:404.65pt;height:3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" filled="f" stroked="f">
                <v:textbox>
                  <w:txbxContent>
                    <w:p w14:paraId="742D938F" w14:textId="070E8F58" w:rsidR="006F7A65" w:rsidRDefault="006F7A65" w:rsidP="00012798">
                      <w:pPr>
                        <w:jc w:val="center"/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</w:pPr>
                      <w: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  <w:t>Job Description</w:t>
                      </w:r>
                    </w:p>
                    <w:p w14:paraId="486C0BBD" w14:textId="77777777" w:rsidR="006F7A65" w:rsidRDefault="006F7A65" w:rsidP="00012798">
                      <w:pPr>
                        <w:jc w:val="center"/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</w:pPr>
                    </w:p>
                    <w:p w14:paraId="6B2EE391" w14:textId="18C88CA7" w:rsidR="006F7A65" w:rsidRPr="00F42AEF" w:rsidRDefault="00012798" w:rsidP="0001279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72"/>
                          <w:szCs w:val="72"/>
                        </w:rPr>
                        <w:t>Head of Food Nutrition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3DB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1365B78" wp14:editId="2428CF41">
            <wp:simplePos x="0" y="0"/>
            <wp:positionH relativeFrom="page">
              <wp:align>left</wp:align>
            </wp:positionH>
            <wp:positionV relativeFrom="page">
              <wp:posOffset>-47297</wp:posOffset>
            </wp:positionV>
            <wp:extent cx="7585710" cy="10696575"/>
            <wp:effectExtent l="0" t="0" r="0" b="952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6A8C573" w14:textId="6A5F1A8C" w:rsidR="006F7A65" w:rsidRPr="00012798" w:rsidRDefault="006F7A65" w:rsidP="00012798">
      <w:pPr>
        <w:jc w:val="center"/>
        <w:rPr>
          <w:rFonts w:ascii="Fustat" w:hAnsi="Fustat" w:cs="Fustat"/>
          <w:b/>
          <w:bCs/>
          <w:color w:val="002060"/>
          <w:sz w:val="24"/>
          <w:szCs w:val="24"/>
        </w:rPr>
      </w:pPr>
      <w:r w:rsidRPr="006F7A65">
        <w:rPr>
          <w:rFonts w:ascii="Fustat" w:eastAsia="Calibri" w:hAnsi="Fustat" w:cs="Fustat"/>
          <w:noProof/>
          <w:color w:val="0E2841" w:themeColor="text2"/>
        </w:rPr>
        <w:lastRenderedPageBreak/>
        <w:drawing>
          <wp:anchor distT="0" distB="0" distL="114300" distR="114300" simplePos="0" relativeHeight="251661312" behindDoc="1" locked="0" layoutInCell="1" allowOverlap="1" wp14:anchorId="4D650BC4" wp14:editId="088652F2">
            <wp:simplePos x="0" y="0"/>
            <wp:positionH relativeFrom="margin">
              <wp:align>center</wp:align>
            </wp:positionH>
            <wp:positionV relativeFrom="paragraph">
              <wp:posOffset>-804042</wp:posOffset>
            </wp:positionV>
            <wp:extent cx="6878955" cy="5334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CF8ED"/>
                        </a:clrFrom>
                        <a:clrTo>
                          <a:srgbClr val="FCF8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" t="3067" r="4671" b="9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798">
        <w:rPr>
          <w:rFonts w:ascii="Fustat" w:hAnsi="Fustat" w:cs="Fustat"/>
          <w:b/>
          <w:bCs/>
          <w:color w:val="002060"/>
          <w:sz w:val="24"/>
          <w:szCs w:val="24"/>
        </w:rPr>
        <w:t>Ashmole Academy</w:t>
      </w:r>
    </w:p>
    <w:p w14:paraId="73ABA8A3" w14:textId="77777777" w:rsidR="006F7A65" w:rsidRPr="00012798" w:rsidRDefault="006F7A65" w:rsidP="00012798">
      <w:pPr>
        <w:jc w:val="center"/>
        <w:rPr>
          <w:rFonts w:ascii="Fustat" w:hAnsi="Fustat" w:cs="Fustat"/>
          <w:b/>
          <w:bCs/>
          <w:color w:val="002060"/>
          <w:sz w:val="24"/>
          <w:szCs w:val="24"/>
        </w:rPr>
      </w:pPr>
    </w:p>
    <w:p w14:paraId="13C55F57" w14:textId="27FE6812" w:rsidR="006F7A65" w:rsidRPr="00012798" w:rsidRDefault="006F7A65" w:rsidP="00012798">
      <w:pPr>
        <w:jc w:val="center"/>
        <w:rPr>
          <w:rFonts w:ascii="Fustat" w:hAnsi="Fustat" w:cs="Fustat"/>
          <w:b/>
          <w:bCs/>
          <w:color w:val="002060"/>
          <w:sz w:val="24"/>
          <w:szCs w:val="24"/>
        </w:rPr>
      </w:pPr>
      <w:r w:rsidRPr="00012798">
        <w:rPr>
          <w:rFonts w:ascii="Fustat" w:hAnsi="Fustat" w:cs="Fustat"/>
          <w:b/>
          <w:bCs/>
          <w:color w:val="002060"/>
          <w:sz w:val="24"/>
          <w:szCs w:val="24"/>
        </w:rPr>
        <w:t>JOB DESCRIPTION</w:t>
      </w:r>
    </w:p>
    <w:p w14:paraId="4D445F57" w14:textId="77777777" w:rsidR="006F7A65" w:rsidRPr="006F7A65" w:rsidRDefault="006F7A65" w:rsidP="006F7A65">
      <w:pPr>
        <w:pStyle w:val="NoSpacing"/>
        <w:tabs>
          <w:tab w:val="left" w:pos="3686"/>
        </w:tabs>
        <w:rPr>
          <w:rFonts w:ascii="Fustat" w:hAnsi="Fustat" w:cs="Fustat"/>
          <w:color w:val="0E2841" w:themeColor="text2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799"/>
      </w:tblGrid>
      <w:tr w:rsidR="006F7A65" w:rsidRPr="00D93DB8" w14:paraId="104297E7" w14:textId="77777777" w:rsidTr="00DB6BE7">
        <w:trPr>
          <w:trHeight w:val="2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1C554FDE" w14:textId="77777777" w:rsidR="00915F22" w:rsidRDefault="00915F22" w:rsidP="000C4B59">
            <w:pPr>
              <w:spacing w:line="234" w:lineRule="exact"/>
              <w:ind w:left="107"/>
              <w:rPr>
                <w:rFonts w:ascii="Fustat" w:hAnsi="Fustat" w:cs="Fustat"/>
                <w:b/>
                <w:color w:val="002060"/>
                <w:sz w:val="24"/>
                <w:szCs w:val="24"/>
              </w:rPr>
            </w:pPr>
          </w:p>
          <w:p w14:paraId="70480A98" w14:textId="5FE62CE6" w:rsidR="006F7A65" w:rsidRPr="00DB6BE7" w:rsidRDefault="006F7A65" w:rsidP="000C4B59">
            <w:pPr>
              <w:spacing w:line="234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J</w:t>
            </w:r>
            <w:r w:rsidR="00DB6BE7"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OB TITLE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4C80" w14:textId="1DB95784" w:rsidR="00DB6BE7" w:rsidRPr="00363815" w:rsidRDefault="00012798" w:rsidP="00363815">
            <w:pPr>
              <w:rPr>
                <w:rFonts w:ascii="Fustat" w:hAnsi="Fustat" w:cs="Fustat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Fustat" w:hAnsi="Fustat" w:cs="Fustat"/>
                <w:b/>
                <w:bCs/>
                <w:color w:val="002060"/>
                <w:sz w:val="24"/>
                <w:szCs w:val="24"/>
              </w:rPr>
              <w:t>Head of Food Nutrition</w:t>
            </w:r>
          </w:p>
        </w:tc>
      </w:tr>
      <w:tr w:rsidR="006F7A65" w:rsidRPr="00D93DB8" w14:paraId="1C1767A5" w14:textId="77777777" w:rsidTr="005245EF">
        <w:trPr>
          <w:trHeight w:val="25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65CA44BE" w14:textId="03640C14" w:rsidR="006F7A65" w:rsidRPr="00DB6BE7" w:rsidRDefault="006F7A65" w:rsidP="000C4B59">
            <w:pPr>
              <w:spacing w:line="232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G</w:t>
            </w:r>
            <w:r w:rsidR="00DB6BE7"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RADE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2656" w14:textId="749C10B7" w:rsidR="00DB6BE7" w:rsidRPr="005245EF" w:rsidRDefault="00BD2F88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 w:rsidRPr="005245EF">
              <w:rPr>
                <w:rFonts w:ascii="Fustat" w:hAnsi="Fustat" w:cs="Fustat"/>
                <w:color w:val="002060"/>
              </w:rPr>
              <w:t xml:space="preserve"> </w:t>
            </w:r>
            <w:r w:rsidR="000100FC">
              <w:rPr>
                <w:rFonts w:ascii="Fustat" w:hAnsi="Fustat" w:cs="Fustat"/>
                <w:color w:val="002060"/>
              </w:rPr>
              <w:t>TLR 2(2)</w:t>
            </w:r>
          </w:p>
        </w:tc>
      </w:tr>
      <w:tr w:rsidR="006F7A65" w:rsidRPr="00D93DB8" w14:paraId="4D9A2B1A" w14:textId="77777777" w:rsidTr="005245EF">
        <w:trPr>
          <w:trHeight w:val="37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48EFD379" w14:textId="1105E8E4" w:rsidR="006F7A65" w:rsidRPr="00D93DB8" w:rsidRDefault="00DB6BE7" w:rsidP="006F7A65">
            <w:pPr>
              <w:ind w:left="107"/>
              <w:rPr>
                <w:rFonts w:ascii="Fustat" w:hAnsi="Fustat" w:cs="Fustat"/>
                <w:b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RESPONSILBILITY</w:t>
            </w:r>
            <w:r>
              <w:rPr>
                <w:rFonts w:ascii="Fustat" w:hAnsi="Fustat" w:cs="Fustat"/>
                <w:b/>
                <w:color w:val="0E2841" w:themeColor="text2"/>
                <w:sz w:val="24"/>
                <w:szCs w:val="24"/>
              </w:rPr>
              <w:t xml:space="preserve"> TO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9B14" w14:textId="0FD5A3AC" w:rsidR="006F7A65" w:rsidRPr="005245EF" w:rsidRDefault="00DB6BE7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 w:rsidRPr="005245EF">
              <w:rPr>
                <w:rFonts w:ascii="Fustat" w:hAnsi="Fustat" w:cs="Fustat"/>
                <w:color w:val="002060"/>
              </w:rPr>
              <w:t xml:space="preserve"> </w:t>
            </w:r>
            <w:r w:rsidR="005245EF">
              <w:rPr>
                <w:rFonts w:ascii="Fustat" w:hAnsi="Fustat" w:cs="Fustat"/>
                <w:color w:val="002060"/>
              </w:rPr>
              <w:t>T</w:t>
            </w:r>
            <w:r w:rsidR="005245EF" w:rsidRPr="005245EF">
              <w:rPr>
                <w:rFonts w:ascii="Fustat" w:hAnsi="Fustat" w:cs="Fustat"/>
                <w:color w:val="002060"/>
              </w:rPr>
              <w:t>he Head Teacher in all matters</w:t>
            </w:r>
          </w:p>
        </w:tc>
      </w:tr>
      <w:tr w:rsidR="006F7A65" w:rsidRPr="00D93DB8" w14:paraId="1FB2A43E" w14:textId="77777777" w:rsidTr="005245EF">
        <w:trPr>
          <w:trHeight w:val="28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2E74604F" w14:textId="698EBAC0" w:rsidR="006F7A65" w:rsidRPr="00DB6BE7" w:rsidRDefault="00DB6BE7" w:rsidP="006F7A65">
            <w:pPr>
              <w:spacing w:line="232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BD2F88">
              <w:rPr>
                <w:rFonts w:ascii="Fustat" w:hAnsi="Fustat" w:cs="Fustat"/>
                <w:b/>
                <w:color w:val="002060"/>
                <w:sz w:val="24"/>
                <w:szCs w:val="24"/>
              </w:rPr>
              <w:t xml:space="preserve">LINE MANAGER 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84B3" w14:textId="5A48CBF8" w:rsidR="00DB6BE7" w:rsidRPr="00DB6BE7" w:rsidRDefault="005245EF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>
              <w:rPr>
                <w:rFonts w:ascii="Fustat" w:hAnsi="Fustat" w:cs="Fustat"/>
                <w:color w:val="002060"/>
              </w:rPr>
              <w:t xml:space="preserve"> </w:t>
            </w:r>
            <w:r w:rsidR="000100FC">
              <w:rPr>
                <w:rFonts w:ascii="Fustat" w:hAnsi="Fustat" w:cs="Fustat"/>
                <w:color w:val="002060"/>
              </w:rPr>
              <w:t xml:space="preserve">Head of </w:t>
            </w:r>
            <w:r w:rsidR="00012798">
              <w:rPr>
                <w:rFonts w:ascii="Fustat" w:hAnsi="Fustat" w:cs="Fustat"/>
                <w:color w:val="002060"/>
              </w:rPr>
              <w:t>Technology</w:t>
            </w:r>
          </w:p>
        </w:tc>
      </w:tr>
      <w:tr w:rsidR="00DB6BE7" w:rsidRPr="00D93DB8" w14:paraId="15BBE910" w14:textId="77777777" w:rsidTr="00DB6BE7">
        <w:trPr>
          <w:trHeight w:val="254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42C1AFBA" w14:textId="5257AA71" w:rsidR="00DB6BE7" w:rsidRPr="00BD2F88" w:rsidRDefault="00DB6BE7" w:rsidP="00BD2F88">
            <w:pPr>
              <w:pStyle w:val="NoSpacing"/>
              <w:tabs>
                <w:tab w:val="left" w:pos="3686"/>
              </w:tabs>
              <w:ind w:left="3684" w:hanging="3684"/>
              <w:rPr>
                <w:rFonts w:ascii="Fustat" w:hAnsi="Fustat" w:cs="Fustat"/>
                <w:b/>
                <w:color w:val="002060"/>
                <w:sz w:val="24"/>
                <w:szCs w:val="24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EMPLOYMENT DUTIES:</w:t>
            </w:r>
          </w:p>
          <w:p w14:paraId="57DB5E42" w14:textId="1B499739" w:rsidR="00DB6BE7" w:rsidRPr="000100FC" w:rsidRDefault="000100FC" w:rsidP="002E0DFF">
            <w:pPr>
              <w:pStyle w:val="NoSpacing"/>
              <w:rPr>
                <w:rFonts w:ascii="Fustat" w:hAnsi="Fustat" w:cs="Fustat"/>
                <w:b/>
                <w:color w:val="002060"/>
                <w:u w:val="single"/>
              </w:rPr>
            </w:pPr>
            <w:r w:rsidRPr="000100FC">
              <w:rPr>
                <w:rFonts w:ascii="Fustat" w:hAnsi="Fustat" w:cs="Fustat"/>
                <w:color w:val="002060"/>
              </w:rPr>
              <w:t>To assist in providing leadership in the development and management of the curriculum area and in the use and deployment of resources, including staff.</w:t>
            </w:r>
            <w:r>
              <w:rPr>
                <w:rFonts w:ascii="Fustat" w:hAnsi="Fustat" w:cs="Fustat"/>
                <w:color w:val="002060"/>
              </w:rPr>
              <w:t xml:space="preserve"> </w:t>
            </w:r>
            <w:r w:rsidRPr="000100FC">
              <w:rPr>
                <w:rFonts w:ascii="Fustat" w:hAnsi="Fustat" w:cs="Fustat"/>
                <w:color w:val="002060"/>
              </w:rPr>
              <w:t>These responsibilities relate directly to the duties for which the incentive allowance has been awarded.  This is in addition to the Job Description for a general teacher.</w:t>
            </w:r>
          </w:p>
        </w:tc>
      </w:tr>
    </w:tbl>
    <w:p w14:paraId="1F7D1A33" w14:textId="35C5CE06" w:rsidR="006F7A65" w:rsidRDefault="006F7A65" w:rsidP="006F7A65">
      <w:pPr>
        <w:pStyle w:val="NoSpacing"/>
        <w:tabs>
          <w:tab w:val="left" w:pos="3686"/>
        </w:tabs>
        <w:rPr>
          <w:rFonts w:ascii="Fustat" w:hAnsi="Fustat" w:cs="Fustat"/>
          <w:sz w:val="24"/>
          <w:szCs w:val="24"/>
        </w:rPr>
      </w:pPr>
    </w:p>
    <w:p w14:paraId="55A247DA" w14:textId="77777777" w:rsidR="00012798" w:rsidRPr="00012798" w:rsidRDefault="00012798" w:rsidP="00012798">
      <w:pPr>
        <w:widowControl/>
        <w:tabs>
          <w:tab w:val="left" w:pos="3686"/>
        </w:tabs>
        <w:autoSpaceDE/>
        <w:autoSpaceDN/>
        <w:contextualSpacing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b/>
          <w:color w:val="002060"/>
          <w:u w:val="single"/>
        </w:rPr>
        <w:t>Curriculum Provision</w:t>
      </w:r>
    </w:p>
    <w:p w14:paraId="4DAB5341" w14:textId="77777777" w:rsidR="00012798" w:rsidRPr="00012798" w:rsidRDefault="00012798" w:rsidP="00012798">
      <w:pPr>
        <w:widowControl/>
        <w:tabs>
          <w:tab w:val="left" w:pos="3686"/>
        </w:tabs>
        <w:autoSpaceDE/>
        <w:autoSpaceDN/>
        <w:contextualSpacing/>
        <w:rPr>
          <w:rFonts w:ascii="Fustat" w:eastAsia="Times New Roman" w:hAnsi="Fustat" w:cs="Fustat"/>
          <w:b/>
          <w:u w:val="single"/>
          <w:lang w:eastAsia="en-GB"/>
        </w:rPr>
      </w:pPr>
    </w:p>
    <w:p w14:paraId="40A5D561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lead the development of the teaching of Food Technology throughout the Academy.</w:t>
      </w:r>
    </w:p>
    <w:p w14:paraId="34F7D23D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co-ordinate and take day-to-day responsibility for the organisation and management of staff and resources involved in the teaching of Food Technology.</w:t>
      </w:r>
    </w:p>
    <w:p w14:paraId="22494C7F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lead on the teaching at all key stages and with all examination work, co-ordinating both the teaching and the administrative work required.</w:t>
      </w:r>
    </w:p>
    <w:p w14:paraId="710871E9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ensure that the quality of all Food Technology courses and examination work is of the highest standard with students achieving high examination performance.</w:t>
      </w:r>
    </w:p>
    <w:p w14:paraId="6C06E650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To prepare, maintain and develop courses of study, teaching materials, </w:t>
      </w:r>
      <w:bookmarkStart w:id="0" w:name="_GoBack"/>
      <w:bookmarkEnd w:id="0"/>
      <w:r w:rsidRPr="00012798">
        <w:rPr>
          <w:rFonts w:ascii="Fustat" w:eastAsiaTheme="minorHAnsi" w:hAnsi="Fustat" w:cs="Fustat"/>
          <w:color w:val="002060"/>
        </w:rPr>
        <w:t>work schemes, methods of teaching and assessment with reference to Food Technology.</w:t>
      </w:r>
    </w:p>
    <w:p w14:paraId="5FBE6FD7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To promote Food and the creative elements of the Dept in order to raise the profile of the Faculty through assemblies, competitions and learning platform. </w:t>
      </w:r>
    </w:p>
    <w:p w14:paraId="27D570C9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Manage subject ambassadors through the Scholars Programme;</w:t>
      </w:r>
    </w:p>
    <w:p w14:paraId="42549527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Develop KS3/KS4 after school clubs;</w:t>
      </w:r>
    </w:p>
    <w:p w14:paraId="41EAD39B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Promote and organise food related trips;</w:t>
      </w:r>
    </w:p>
    <w:p w14:paraId="68C4C45D" w14:textId="77777777" w:rsidR="00012798" w:rsidRPr="00012798" w:rsidRDefault="00012798" w:rsidP="00012798">
      <w:pPr>
        <w:widowControl/>
        <w:numPr>
          <w:ilvl w:val="0"/>
          <w:numId w:val="41"/>
        </w:numPr>
        <w:tabs>
          <w:tab w:val="left" w:pos="0"/>
        </w:tabs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Co-ordinate KS3 assessment.</w:t>
      </w:r>
      <w:r w:rsidRPr="00012798">
        <w:rPr>
          <w:rFonts w:ascii="Fustat" w:eastAsiaTheme="minorHAnsi" w:hAnsi="Fustat" w:cs="Fustat"/>
          <w:color w:val="002060"/>
        </w:rPr>
        <w:br/>
      </w:r>
    </w:p>
    <w:p w14:paraId="5FAE0291" w14:textId="6DA9304F" w:rsidR="00012798" w:rsidRPr="00012798" w:rsidRDefault="00012798" w:rsidP="00012798">
      <w:pPr>
        <w:keepNext/>
        <w:widowControl/>
        <w:tabs>
          <w:tab w:val="left" w:pos="426"/>
          <w:tab w:val="left" w:pos="851"/>
        </w:tabs>
        <w:autoSpaceDE/>
        <w:autoSpaceDN/>
        <w:ind w:left="851" w:hanging="851"/>
        <w:contextualSpacing/>
        <w:jc w:val="both"/>
        <w:outlineLvl w:val="0"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b/>
          <w:color w:val="002060"/>
          <w:u w:val="single"/>
        </w:rPr>
        <w:t>Team Management</w:t>
      </w:r>
    </w:p>
    <w:p w14:paraId="0EAF2F61" w14:textId="77777777" w:rsidR="00012798" w:rsidRPr="00012798" w:rsidRDefault="00012798" w:rsidP="00012798">
      <w:pPr>
        <w:keepNext/>
        <w:widowControl/>
        <w:tabs>
          <w:tab w:val="left" w:pos="426"/>
          <w:tab w:val="left" w:pos="851"/>
        </w:tabs>
        <w:autoSpaceDE/>
        <w:autoSpaceDN/>
        <w:ind w:left="851" w:hanging="851"/>
        <w:contextualSpacing/>
        <w:jc w:val="both"/>
        <w:outlineLvl w:val="0"/>
        <w:rPr>
          <w:rFonts w:ascii="Fustat" w:eastAsiaTheme="minorHAnsi" w:hAnsi="Fustat" w:cs="Fustat"/>
          <w:color w:val="002060"/>
        </w:rPr>
      </w:pPr>
    </w:p>
    <w:p w14:paraId="31A56C43" w14:textId="77777777" w:rsidR="00012798" w:rsidRPr="00012798" w:rsidRDefault="00012798" w:rsidP="00012798">
      <w:pPr>
        <w:widowControl/>
        <w:autoSpaceDE/>
        <w:autoSpaceDN/>
        <w:contextualSpacing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lead and develop an effective team of teachers by:</w:t>
      </w:r>
      <w:r w:rsidRPr="00012798">
        <w:rPr>
          <w:rFonts w:ascii="Fustat" w:eastAsiaTheme="minorHAnsi" w:hAnsi="Fustat" w:cs="Fustat"/>
          <w:color w:val="002060"/>
        </w:rPr>
        <w:br/>
      </w:r>
    </w:p>
    <w:p w14:paraId="32371C49" w14:textId="77777777" w:rsidR="00012798" w:rsidRPr="00012798" w:rsidRDefault="00012798" w:rsidP="00012798">
      <w:pPr>
        <w:widowControl/>
        <w:numPr>
          <w:ilvl w:val="0"/>
          <w:numId w:val="42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ensuring high quality teaching and organisation;</w:t>
      </w:r>
    </w:p>
    <w:p w14:paraId="0744DD1D" w14:textId="77777777" w:rsidR="00012798" w:rsidRPr="00012798" w:rsidRDefault="00012798" w:rsidP="00012798">
      <w:pPr>
        <w:widowControl/>
        <w:numPr>
          <w:ilvl w:val="0"/>
          <w:numId w:val="42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monitoring their standards of performance, including formal appraisal;</w:t>
      </w:r>
    </w:p>
    <w:p w14:paraId="77E344AC" w14:textId="77777777" w:rsidR="00012798" w:rsidRPr="00012798" w:rsidRDefault="00012798" w:rsidP="00012798">
      <w:pPr>
        <w:widowControl/>
        <w:numPr>
          <w:ilvl w:val="0"/>
          <w:numId w:val="42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encouraging individual and collective development by giving INSET advice, agreeing targets, organising departmentally-based INSET and liaison with various co-ordinators as appropriate;</w:t>
      </w:r>
    </w:p>
    <w:p w14:paraId="64CE81F4" w14:textId="77777777" w:rsidR="00012798" w:rsidRPr="00012798" w:rsidRDefault="00012798" w:rsidP="00012798">
      <w:pPr>
        <w:widowControl/>
        <w:numPr>
          <w:ilvl w:val="0"/>
          <w:numId w:val="42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providing induction programmes and supervise the work of Beginning and Newly-Qualified teachers, liaising with training institution/deputy head, as appropriate.</w:t>
      </w:r>
    </w:p>
    <w:p w14:paraId="2E84F075" w14:textId="71B94645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color w:val="002060"/>
        </w:rPr>
        <w:br w:type="page"/>
      </w:r>
      <w:r w:rsidRPr="00012798">
        <w:rPr>
          <w:rFonts w:ascii="Fustat" w:eastAsiaTheme="minorHAnsi" w:hAnsi="Fustat" w:cs="Fustat"/>
          <w:b/>
          <w:color w:val="002060"/>
          <w:u w:val="single"/>
        </w:rPr>
        <w:lastRenderedPageBreak/>
        <w:t>Pupil Progress</w:t>
      </w:r>
    </w:p>
    <w:p w14:paraId="360F2056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3D0984B5" w14:textId="6BC9C172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aid each pupil’s progress and development by:</w:t>
      </w:r>
    </w:p>
    <w:p w14:paraId="3134E32E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54FC23DE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ensuring that positive and appropriate teaching and learning strategies are adopted;</w:t>
      </w:r>
    </w:p>
    <w:p w14:paraId="67F8D26A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monitoring the writing of reports, completion of Progress Checks and use made of Parents’ Evenings;</w:t>
      </w:r>
    </w:p>
    <w:p w14:paraId="4FAD1362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keeping departmental records adequate and up-to-date;</w:t>
      </w:r>
    </w:p>
    <w:p w14:paraId="3DCD7F80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dealing with individual learning problems, if required, by liaising with pastoral staff, support staff or parents;</w:t>
      </w:r>
    </w:p>
    <w:p w14:paraId="0FA136BB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following the Academy’s policies on Behaviour, Merits and Sanctions;</w:t>
      </w:r>
    </w:p>
    <w:p w14:paraId="36BD669F" w14:textId="77777777" w:rsidR="00012798" w:rsidRPr="00012798" w:rsidRDefault="00012798" w:rsidP="00012798">
      <w:pPr>
        <w:widowControl/>
        <w:numPr>
          <w:ilvl w:val="0"/>
          <w:numId w:val="43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ensuring a well-ordered atmosphere for the departments’ work, e.g. by displaying pupils’ work in rooms which are maintained as a pleasant environment.</w:t>
      </w:r>
    </w:p>
    <w:p w14:paraId="1B16AE91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5033AB1F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b/>
          <w:color w:val="002060"/>
          <w:u w:val="single"/>
        </w:rPr>
        <w:t>Resources: stock and equipment</w:t>
      </w:r>
    </w:p>
    <w:p w14:paraId="3EE9E37A" w14:textId="77777777" w:rsidR="00012798" w:rsidRPr="00012798" w:rsidRDefault="00012798" w:rsidP="00012798">
      <w:pPr>
        <w:widowControl/>
        <w:tabs>
          <w:tab w:val="left" w:pos="0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693891CF" w14:textId="7D5848B3" w:rsidR="00012798" w:rsidRPr="00012798" w:rsidRDefault="00012798" w:rsidP="00012798">
      <w:pPr>
        <w:widowControl/>
        <w:tabs>
          <w:tab w:val="left" w:pos="0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maximise the effectiveness of departmental capitation by:</w:t>
      </w:r>
    </w:p>
    <w:p w14:paraId="3A3EB254" w14:textId="77777777" w:rsidR="00012798" w:rsidRPr="00012798" w:rsidRDefault="00012798" w:rsidP="00012798">
      <w:pPr>
        <w:widowControl/>
        <w:tabs>
          <w:tab w:val="left" w:pos="0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124C0B39" w14:textId="77777777" w:rsidR="00012798" w:rsidRPr="00012798" w:rsidRDefault="00012798" w:rsidP="00012798">
      <w:pPr>
        <w:widowControl/>
        <w:numPr>
          <w:ilvl w:val="0"/>
          <w:numId w:val="44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Taking responsibility for the Food Dept budget ensuring resources are maintained with the allocated budget;</w:t>
      </w:r>
    </w:p>
    <w:p w14:paraId="0A5740DC" w14:textId="77777777" w:rsidR="00012798" w:rsidRPr="00012798" w:rsidRDefault="00012798" w:rsidP="00012798">
      <w:pPr>
        <w:widowControl/>
        <w:numPr>
          <w:ilvl w:val="0"/>
          <w:numId w:val="44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keeping all expenditure within budget limits and to strictly follow the Academy’s financial procedure and practices;    </w:t>
      </w:r>
    </w:p>
    <w:p w14:paraId="505FDF69" w14:textId="77777777" w:rsidR="00012798" w:rsidRPr="00012798" w:rsidRDefault="00012798" w:rsidP="00012798">
      <w:pPr>
        <w:widowControl/>
        <w:numPr>
          <w:ilvl w:val="0"/>
          <w:numId w:val="44"/>
        </w:numPr>
        <w:tabs>
          <w:tab w:val="left" w:pos="426"/>
        </w:tabs>
        <w:autoSpaceDE/>
        <w:autoSpaceDN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discussing and agreeing expenditure priorities with colleagues;</w:t>
      </w:r>
    </w:p>
    <w:p w14:paraId="090A8E6C" w14:textId="77777777" w:rsidR="00012798" w:rsidRPr="00012798" w:rsidRDefault="00012798" w:rsidP="00012798">
      <w:pPr>
        <w:widowControl/>
        <w:numPr>
          <w:ilvl w:val="0"/>
          <w:numId w:val="44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ordering, storing and ensuring the good maintenance of instruments, equipment, books, materials and furniture;</w:t>
      </w:r>
    </w:p>
    <w:p w14:paraId="75067F73" w14:textId="77777777" w:rsidR="00012798" w:rsidRPr="00012798" w:rsidRDefault="00012798" w:rsidP="00012798">
      <w:pPr>
        <w:widowControl/>
        <w:numPr>
          <w:ilvl w:val="0"/>
          <w:numId w:val="44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keeping records and checking stock as required.</w:t>
      </w:r>
    </w:p>
    <w:p w14:paraId="15546427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6192EBEE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b/>
          <w:color w:val="002060"/>
          <w:u w:val="single"/>
        </w:rPr>
        <w:t>Administration</w:t>
      </w:r>
    </w:p>
    <w:p w14:paraId="04DEFD9A" w14:textId="77777777" w:rsidR="00012798" w:rsidRPr="00012798" w:rsidRDefault="00012798" w:rsidP="00012798">
      <w:pPr>
        <w:widowControl/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5C71F967" w14:textId="2DC8A141" w:rsidR="00012798" w:rsidRPr="00012798" w:rsidRDefault="00012798" w:rsidP="00012798">
      <w:pPr>
        <w:widowControl/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play a part in the smooth administration of the Academy by:</w:t>
      </w:r>
    </w:p>
    <w:p w14:paraId="1B79CC7F" w14:textId="77777777" w:rsidR="00012798" w:rsidRPr="00012798" w:rsidRDefault="00012798" w:rsidP="00012798">
      <w:pPr>
        <w:widowControl/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2AA6E314" w14:textId="77777777" w:rsidR="00012798" w:rsidRPr="00012798" w:rsidRDefault="00012798" w:rsidP="00012798">
      <w:pPr>
        <w:widowControl/>
        <w:numPr>
          <w:ilvl w:val="0"/>
          <w:numId w:val="46"/>
        </w:numPr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helping organise departmental meetings;</w:t>
      </w:r>
    </w:p>
    <w:p w14:paraId="5F623FEB" w14:textId="77777777" w:rsidR="00012798" w:rsidRPr="00012798" w:rsidRDefault="00012798" w:rsidP="00012798">
      <w:pPr>
        <w:widowControl/>
        <w:numPr>
          <w:ilvl w:val="0"/>
          <w:numId w:val="46"/>
        </w:numPr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working with the Examinations Officer and the relevant Pastoral Support to ensure that exam entries are effectively made.</w:t>
      </w:r>
    </w:p>
    <w:p w14:paraId="573B096A" w14:textId="77777777" w:rsidR="00012798" w:rsidRPr="00012798" w:rsidRDefault="00012798" w:rsidP="00012798">
      <w:pPr>
        <w:widowControl/>
        <w:numPr>
          <w:ilvl w:val="0"/>
          <w:numId w:val="46"/>
        </w:numPr>
        <w:tabs>
          <w:tab w:val="left" w:pos="0"/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Network with surrounding schools to share good practice for new innovative lessons</w:t>
      </w:r>
    </w:p>
    <w:p w14:paraId="0EE508B1" w14:textId="77777777" w:rsidR="00012798" w:rsidRPr="00012798" w:rsidRDefault="00012798" w:rsidP="00012798">
      <w:pPr>
        <w:widowControl/>
        <w:tabs>
          <w:tab w:val="left" w:pos="0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038B3855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b/>
          <w:color w:val="002060"/>
          <w:u w:val="single"/>
        </w:rPr>
      </w:pPr>
      <w:r w:rsidRPr="00012798">
        <w:rPr>
          <w:rFonts w:ascii="Fustat" w:eastAsiaTheme="minorHAnsi" w:hAnsi="Fustat" w:cs="Fustat"/>
          <w:b/>
          <w:color w:val="002060"/>
          <w:u w:val="single"/>
        </w:rPr>
        <w:t>Health and Safety</w:t>
      </w:r>
    </w:p>
    <w:p w14:paraId="7FBD174C" w14:textId="77777777" w:rsidR="00012798" w:rsidRPr="00012798" w:rsidRDefault="00012798" w:rsidP="00012798">
      <w:pPr>
        <w:widowControl/>
        <w:tabs>
          <w:tab w:val="left" w:pos="0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0EFCDA0B" w14:textId="79B3BF41" w:rsidR="00012798" w:rsidRPr="00012798" w:rsidRDefault="00012798" w:rsidP="00012798">
      <w:pPr>
        <w:widowControl/>
        <w:tabs>
          <w:tab w:val="left" w:pos="0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To ensure that the relevant Health and Safety regulations are known and adhered to, by teachers and technicians, by:</w:t>
      </w:r>
    </w:p>
    <w:p w14:paraId="15457E36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426" w:hanging="426"/>
        <w:jc w:val="both"/>
        <w:rPr>
          <w:rFonts w:ascii="Fustat" w:eastAsiaTheme="minorHAnsi" w:hAnsi="Fustat" w:cs="Fustat"/>
          <w:color w:val="002060"/>
        </w:rPr>
      </w:pPr>
    </w:p>
    <w:p w14:paraId="2607A985" w14:textId="77777777" w:rsidR="00012798" w:rsidRPr="00012798" w:rsidRDefault="00012798" w:rsidP="00012798">
      <w:pPr>
        <w:widowControl/>
        <w:numPr>
          <w:ilvl w:val="0"/>
          <w:numId w:val="45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communicating the appropriate COSHH and other procedures to all relevant staff;</w:t>
      </w:r>
    </w:p>
    <w:p w14:paraId="0EFF2D3C" w14:textId="77777777" w:rsidR="00012798" w:rsidRPr="00012798" w:rsidRDefault="00012798" w:rsidP="00012798">
      <w:pPr>
        <w:widowControl/>
        <w:numPr>
          <w:ilvl w:val="0"/>
          <w:numId w:val="45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providing INSET on these procedures;</w:t>
      </w:r>
    </w:p>
    <w:p w14:paraId="6E770912" w14:textId="77777777" w:rsidR="00012798" w:rsidRPr="00012798" w:rsidRDefault="00012798" w:rsidP="00012798">
      <w:pPr>
        <w:widowControl/>
        <w:numPr>
          <w:ilvl w:val="0"/>
          <w:numId w:val="45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monitoring their implementation;</w:t>
      </w:r>
    </w:p>
    <w:p w14:paraId="67A3F32B" w14:textId="77777777" w:rsidR="00012798" w:rsidRPr="00012798" w:rsidRDefault="00012798" w:rsidP="00012798">
      <w:pPr>
        <w:widowControl/>
        <w:numPr>
          <w:ilvl w:val="0"/>
          <w:numId w:val="45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lastRenderedPageBreak/>
        <w:t>supervising the use and care of equipment and rooms assigned to the department.</w:t>
      </w:r>
    </w:p>
    <w:p w14:paraId="17B4ADBD" w14:textId="77777777" w:rsidR="00012798" w:rsidRPr="00012798" w:rsidRDefault="00012798" w:rsidP="00012798">
      <w:pPr>
        <w:widowControl/>
        <w:numPr>
          <w:ilvl w:val="0"/>
          <w:numId w:val="45"/>
        </w:numPr>
        <w:tabs>
          <w:tab w:val="left" w:pos="426"/>
          <w:tab w:val="left" w:pos="851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Lead on Health and Safety Pillars with food. </w:t>
      </w:r>
    </w:p>
    <w:p w14:paraId="0979DB78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22E539BA" w14:textId="77777777" w:rsidR="00012798" w:rsidRPr="00012798" w:rsidRDefault="00012798" w:rsidP="00012798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Theme="minorHAnsi" w:hAnsi="Fustat" w:cs="Fustat"/>
          <w:color w:val="002060"/>
        </w:rPr>
      </w:pPr>
    </w:p>
    <w:p w14:paraId="4EE451B6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This Job Description is not rigid or exclusive and may be adjusted at any time by the Head Teacher to meet the needs of the Academy. </w:t>
      </w:r>
    </w:p>
    <w:p w14:paraId="281F955A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5EB15631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54446DFE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 xml:space="preserve">Post </w:t>
      </w:r>
      <w:proofErr w:type="gramStart"/>
      <w:r w:rsidRPr="00012798">
        <w:rPr>
          <w:rFonts w:ascii="Fustat" w:eastAsiaTheme="minorHAnsi" w:hAnsi="Fustat" w:cs="Fustat"/>
          <w:color w:val="002060"/>
        </w:rPr>
        <w:t>Holder :</w:t>
      </w:r>
      <w:proofErr w:type="gramEnd"/>
      <w:r w:rsidRPr="00012798">
        <w:rPr>
          <w:rFonts w:ascii="Fustat" w:eastAsiaTheme="minorHAnsi" w:hAnsi="Fustat" w:cs="Fustat"/>
          <w:color w:val="002060"/>
        </w:rPr>
        <w:t xml:space="preserve">    ____________________________</w:t>
      </w:r>
    </w:p>
    <w:p w14:paraId="603C7B18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0B4B2F0C" w14:textId="77777777" w:rsidR="00012798" w:rsidRPr="00012798" w:rsidRDefault="00012798" w:rsidP="00012798">
      <w:pPr>
        <w:widowControl/>
        <w:tabs>
          <w:tab w:val="left" w:pos="426"/>
        </w:tabs>
        <w:autoSpaceDE/>
        <w:autoSpaceDN/>
        <w:jc w:val="both"/>
        <w:rPr>
          <w:rFonts w:ascii="Fustat" w:eastAsiaTheme="minorHAnsi" w:hAnsi="Fustat" w:cs="Fustat"/>
          <w:color w:val="002060"/>
        </w:rPr>
      </w:pPr>
    </w:p>
    <w:p w14:paraId="5E58A557" w14:textId="77777777" w:rsidR="00012798" w:rsidRPr="00012798" w:rsidRDefault="00012798" w:rsidP="00012798">
      <w:pPr>
        <w:widowControl/>
        <w:autoSpaceDE/>
        <w:autoSpaceDN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Head Teacher:   ____________________________     Date: ___________________</w:t>
      </w:r>
    </w:p>
    <w:p w14:paraId="09CBED79" w14:textId="77777777" w:rsidR="00012798" w:rsidRPr="00012798" w:rsidRDefault="00012798" w:rsidP="00012798">
      <w:pPr>
        <w:widowControl/>
        <w:autoSpaceDE/>
        <w:autoSpaceDN/>
        <w:jc w:val="right"/>
        <w:rPr>
          <w:rFonts w:ascii="Fustat" w:eastAsiaTheme="minorHAnsi" w:hAnsi="Fustat" w:cs="Fustat"/>
          <w:color w:val="002060"/>
        </w:rPr>
      </w:pPr>
    </w:p>
    <w:p w14:paraId="6F61FFE3" w14:textId="77777777" w:rsidR="00012798" w:rsidRPr="00012798" w:rsidRDefault="00012798" w:rsidP="00012798">
      <w:pPr>
        <w:widowControl/>
        <w:autoSpaceDE/>
        <w:autoSpaceDN/>
        <w:jc w:val="right"/>
        <w:rPr>
          <w:rFonts w:ascii="Fustat" w:eastAsiaTheme="minorHAnsi" w:hAnsi="Fustat" w:cs="Fustat"/>
          <w:color w:val="002060"/>
        </w:rPr>
      </w:pPr>
      <w:r w:rsidRPr="00012798">
        <w:rPr>
          <w:rFonts w:ascii="Fustat" w:eastAsiaTheme="minorHAnsi" w:hAnsi="Fustat" w:cs="Fustat"/>
          <w:color w:val="002060"/>
        </w:rPr>
        <w:t>Head of Food Mar 2023</w:t>
      </w:r>
    </w:p>
    <w:p w14:paraId="007D895C" w14:textId="77777777" w:rsidR="00012798" w:rsidRPr="00012798" w:rsidRDefault="00012798" w:rsidP="006F7A65">
      <w:pPr>
        <w:pStyle w:val="NoSpacing"/>
        <w:tabs>
          <w:tab w:val="left" w:pos="3686"/>
        </w:tabs>
        <w:rPr>
          <w:rFonts w:ascii="Fustat" w:hAnsi="Fustat" w:cs="Fustat"/>
          <w:color w:val="002060"/>
        </w:rPr>
      </w:pPr>
    </w:p>
    <w:sectPr w:rsidR="00012798" w:rsidRPr="0001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6B8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85A71"/>
    <w:multiLevelType w:val="multilevel"/>
    <w:tmpl w:val="EEE8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B4A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91AAC"/>
    <w:multiLevelType w:val="hybridMultilevel"/>
    <w:tmpl w:val="9F9A6BAC"/>
    <w:lvl w:ilvl="0" w:tplc="4BD0FC1E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021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28465C"/>
    <w:multiLevelType w:val="multilevel"/>
    <w:tmpl w:val="E58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6E68"/>
    <w:multiLevelType w:val="hybridMultilevel"/>
    <w:tmpl w:val="D41E06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F62D6"/>
    <w:multiLevelType w:val="multilevel"/>
    <w:tmpl w:val="09C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A13FF"/>
    <w:multiLevelType w:val="multilevel"/>
    <w:tmpl w:val="A32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83033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C63C0"/>
    <w:multiLevelType w:val="multilevel"/>
    <w:tmpl w:val="056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90CB4"/>
    <w:multiLevelType w:val="multilevel"/>
    <w:tmpl w:val="EDD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27314"/>
    <w:multiLevelType w:val="hybridMultilevel"/>
    <w:tmpl w:val="08E46824"/>
    <w:lvl w:ilvl="0" w:tplc="4BD0FC1E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E2876"/>
    <w:multiLevelType w:val="multilevel"/>
    <w:tmpl w:val="EBD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E4049"/>
    <w:multiLevelType w:val="multilevel"/>
    <w:tmpl w:val="E2D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662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07760F"/>
    <w:multiLevelType w:val="hybridMultilevel"/>
    <w:tmpl w:val="9E7C7690"/>
    <w:lvl w:ilvl="0" w:tplc="EB269E04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5307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22BA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017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6D55910"/>
    <w:multiLevelType w:val="multilevel"/>
    <w:tmpl w:val="114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511C2"/>
    <w:multiLevelType w:val="multilevel"/>
    <w:tmpl w:val="DFC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81AFC"/>
    <w:multiLevelType w:val="multilevel"/>
    <w:tmpl w:val="DDC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C5255"/>
    <w:multiLevelType w:val="multilevel"/>
    <w:tmpl w:val="77E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07A49"/>
    <w:multiLevelType w:val="multilevel"/>
    <w:tmpl w:val="0D3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B6F96"/>
    <w:multiLevelType w:val="singleLevel"/>
    <w:tmpl w:val="85A23BF4"/>
    <w:lvl w:ilvl="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6" w15:restartNumberingAfterBreak="0">
    <w:nsid w:val="487A45E7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EA6CB8"/>
    <w:multiLevelType w:val="multilevel"/>
    <w:tmpl w:val="2F3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24720"/>
    <w:multiLevelType w:val="hybridMultilevel"/>
    <w:tmpl w:val="B804E69E"/>
    <w:lvl w:ilvl="0" w:tplc="EB269E04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3D2EF6"/>
    <w:multiLevelType w:val="singleLevel"/>
    <w:tmpl w:val="C1544BA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30" w15:restartNumberingAfterBreak="0">
    <w:nsid w:val="5193281C"/>
    <w:multiLevelType w:val="hybridMultilevel"/>
    <w:tmpl w:val="01B2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6247F"/>
    <w:multiLevelType w:val="multilevel"/>
    <w:tmpl w:val="8A2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71B89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F5DFA"/>
    <w:multiLevelType w:val="multilevel"/>
    <w:tmpl w:val="F6F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F101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FD0071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29A7C3A"/>
    <w:multiLevelType w:val="hybridMultilevel"/>
    <w:tmpl w:val="71C6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86BA4"/>
    <w:multiLevelType w:val="multilevel"/>
    <w:tmpl w:val="8B1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7360B3"/>
    <w:multiLevelType w:val="hybridMultilevel"/>
    <w:tmpl w:val="FA4E1DD8"/>
    <w:lvl w:ilvl="0" w:tplc="4BD0FC1E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43D4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326BF"/>
    <w:multiLevelType w:val="multilevel"/>
    <w:tmpl w:val="334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2780F"/>
    <w:multiLevelType w:val="multilevel"/>
    <w:tmpl w:val="467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53F1F"/>
    <w:multiLevelType w:val="singleLevel"/>
    <w:tmpl w:val="5DB2DB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7CA9451A"/>
    <w:multiLevelType w:val="hybridMultilevel"/>
    <w:tmpl w:val="6694AB04"/>
    <w:lvl w:ilvl="0" w:tplc="EB269E04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5156B"/>
    <w:multiLevelType w:val="hybridMultilevel"/>
    <w:tmpl w:val="D7CA13FE"/>
    <w:lvl w:ilvl="0" w:tplc="EB269E04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22"/>
  </w:num>
  <w:num w:numId="5">
    <w:abstractNumId w:val="27"/>
  </w:num>
  <w:num w:numId="6">
    <w:abstractNumId w:val="5"/>
  </w:num>
  <w:num w:numId="7">
    <w:abstractNumId w:val="41"/>
  </w:num>
  <w:num w:numId="8">
    <w:abstractNumId w:val="7"/>
  </w:num>
  <w:num w:numId="9">
    <w:abstractNumId w:val="14"/>
  </w:num>
  <w:num w:numId="10">
    <w:abstractNumId w:val="21"/>
  </w:num>
  <w:num w:numId="11">
    <w:abstractNumId w:val="23"/>
  </w:num>
  <w:num w:numId="12">
    <w:abstractNumId w:val="10"/>
  </w:num>
  <w:num w:numId="13">
    <w:abstractNumId w:val="37"/>
  </w:num>
  <w:num w:numId="14">
    <w:abstractNumId w:val="31"/>
  </w:num>
  <w:num w:numId="15">
    <w:abstractNumId w:val="40"/>
  </w:num>
  <w:num w:numId="16">
    <w:abstractNumId w:val="11"/>
  </w:num>
  <w:num w:numId="17">
    <w:abstractNumId w:val="13"/>
  </w:num>
  <w:num w:numId="18">
    <w:abstractNumId w:val="1"/>
  </w:num>
  <w:num w:numId="19">
    <w:abstractNumId w:val="6"/>
  </w:num>
  <w:num w:numId="20">
    <w:abstractNumId w:val="30"/>
  </w:num>
  <w:num w:numId="21">
    <w:abstractNumId w:val="16"/>
  </w:num>
  <w:num w:numId="22">
    <w:abstractNumId w:val="44"/>
  </w:num>
  <w:num w:numId="23">
    <w:abstractNumId w:val="28"/>
  </w:num>
  <w:num w:numId="24">
    <w:abstractNumId w:val="43"/>
  </w:num>
  <w:num w:numId="25">
    <w:abstractNumId w:val="3"/>
  </w:num>
  <w:num w:numId="26">
    <w:abstractNumId w:val="12"/>
  </w:num>
  <w:num w:numId="27">
    <w:abstractNumId w:val="38"/>
  </w:num>
  <w:num w:numId="28">
    <w:abstractNumId w:val="36"/>
  </w:num>
  <w:num w:numId="29">
    <w:abstractNumId w:val="17"/>
  </w:num>
  <w:num w:numId="30">
    <w:abstractNumId w:val="32"/>
  </w:num>
  <w:num w:numId="31">
    <w:abstractNumId w:val="39"/>
  </w:num>
  <w:num w:numId="32">
    <w:abstractNumId w:val="18"/>
  </w:num>
  <w:num w:numId="33">
    <w:abstractNumId w:val="0"/>
  </w:num>
  <w:num w:numId="34">
    <w:abstractNumId w:val="26"/>
  </w:num>
  <w:num w:numId="35">
    <w:abstractNumId w:val="9"/>
  </w:num>
  <w:num w:numId="36">
    <w:abstractNumId w:val="42"/>
  </w:num>
  <w:num w:numId="37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29"/>
  </w:num>
  <w:num w:numId="39">
    <w:abstractNumId w:val="25"/>
  </w:num>
  <w:num w:numId="40">
    <w:abstractNumId w:val="8"/>
  </w:num>
  <w:num w:numId="41">
    <w:abstractNumId w:val="19"/>
  </w:num>
  <w:num w:numId="42">
    <w:abstractNumId w:val="2"/>
  </w:num>
  <w:num w:numId="43">
    <w:abstractNumId w:val="15"/>
  </w:num>
  <w:num w:numId="44">
    <w:abstractNumId w:val="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65"/>
    <w:rsid w:val="000100FC"/>
    <w:rsid w:val="00012798"/>
    <w:rsid w:val="00033716"/>
    <w:rsid w:val="00180464"/>
    <w:rsid w:val="00214FE5"/>
    <w:rsid w:val="0024716A"/>
    <w:rsid w:val="002D4C80"/>
    <w:rsid w:val="002E0DFF"/>
    <w:rsid w:val="002F5F1C"/>
    <w:rsid w:val="00363815"/>
    <w:rsid w:val="003C1D65"/>
    <w:rsid w:val="00416C1B"/>
    <w:rsid w:val="00480298"/>
    <w:rsid w:val="0048065B"/>
    <w:rsid w:val="00487E93"/>
    <w:rsid w:val="004F724C"/>
    <w:rsid w:val="00510BA5"/>
    <w:rsid w:val="005245EF"/>
    <w:rsid w:val="005A442E"/>
    <w:rsid w:val="005A51EC"/>
    <w:rsid w:val="006127B6"/>
    <w:rsid w:val="006F7A65"/>
    <w:rsid w:val="00726682"/>
    <w:rsid w:val="00915F22"/>
    <w:rsid w:val="009772FB"/>
    <w:rsid w:val="009964A3"/>
    <w:rsid w:val="00A245BF"/>
    <w:rsid w:val="00AB609E"/>
    <w:rsid w:val="00AF6C95"/>
    <w:rsid w:val="00BD2F88"/>
    <w:rsid w:val="00C667F3"/>
    <w:rsid w:val="00CB012A"/>
    <w:rsid w:val="00CE7414"/>
    <w:rsid w:val="00D144DD"/>
    <w:rsid w:val="00D64184"/>
    <w:rsid w:val="00DB6BE7"/>
    <w:rsid w:val="00EB04A7"/>
    <w:rsid w:val="00ED13AA"/>
    <w:rsid w:val="00F04DF8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6BC7"/>
  <w15:chartTrackingRefBased/>
  <w15:docId w15:val="{D4CE91D8-7A53-424F-B566-2F79CC83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A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7A6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F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01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9E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rsid w:val="000100FC"/>
    <w:pPr>
      <w:widowControl/>
      <w:numPr>
        <w:ilvl w:val="12"/>
      </w:numPr>
      <w:tabs>
        <w:tab w:val="left" w:pos="709"/>
        <w:tab w:val="left" w:pos="1701"/>
        <w:tab w:val="left" w:pos="3686"/>
      </w:tabs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00F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McLaren - MCL</dc:creator>
  <cp:keywords/>
  <dc:description/>
  <cp:lastModifiedBy>Ms C Low - CLC</cp:lastModifiedBy>
  <cp:revision>2</cp:revision>
  <cp:lastPrinted>2026-03-27T12:10:00Z</cp:lastPrinted>
  <dcterms:created xsi:type="dcterms:W3CDTF">2026-03-27T12:11:00Z</dcterms:created>
  <dcterms:modified xsi:type="dcterms:W3CDTF">2026-03-27T12:11:00Z</dcterms:modified>
</cp:coreProperties>
</file>